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88" w:rsidRDefault="00E6078C">
      <w:pPr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116488" w:rsidRDefault="006164AF">
      <w:pPr>
        <w:ind w:left="4956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6078C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E6078C">
        <w:rPr>
          <w:rFonts w:ascii="Times New Roman" w:hAnsi="Times New Roman"/>
          <w:sz w:val="28"/>
          <w:szCs w:val="28"/>
          <w:lang w:val="uk-UA"/>
        </w:rPr>
        <w:t>Освіта Троїцької с</w:t>
      </w:r>
      <w:r w:rsidR="00C9633B">
        <w:rPr>
          <w:rFonts w:ascii="Times New Roman" w:hAnsi="Times New Roman"/>
          <w:sz w:val="28"/>
          <w:szCs w:val="28"/>
          <w:lang w:val="uk-UA"/>
        </w:rPr>
        <w:t>ільської територіальної громади</w:t>
      </w:r>
    </w:p>
    <w:p w:rsidR="00116488" w:rsidRDefault="00E6078C">
      <w:pPr>
        <w:ind w:left="4248" w:firstLine="5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2022-202</w:t>
      </w:r>
      <w:r w:rsidR="00EF44E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C9633B">
        <w:rPr>
          <w:rFonts w:ascii="Times New Roman" w:hAnsi="Times New Roman"/>
          <w:sz w:val="28"/>
          <w:szCs w:val="28"/>
          <w:lang w:val="uk-UA"/>
        </w:rPr>
        <w:t>»</w:t>
      </w:r>
    </w:p>
    <w:p w:rsidR="00C32EB8" w:rsidRDefault="00E6078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від </w:t>
      </w:r>
      <w:r w:rsidR="00EF44E3">
        <w:rPr>
          <w:rFonts w:ascii="Times New Roman" w:hAnsi="Times New Roman"/>
          <w:sz w:val="28"/>
          <w:szCs w:val="28"/>
          <w:lang w:val="uk-UA"/>
        </w:rPr>
        <w:t xml:space="preserve">23 грудня </w:t>
      </w:r>
      <w:r w:rsidR="00AD667E">
        <w:rPr>
          <w:rFonts w:ascii="Times New Roman" w:hAnsi="Times New Roman"/>
          <w:sz w:val="28"/>
          <w:szCs w:val="28"/>
          <w:lang w:val="uk-UA"/>
        </w:rPr>
        <w:t>2021 року</w:t>
      </w:r>
    </w:p>
    <w:p w:rsidR="00116488" w:rsidRDefault="00C32EB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AD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078C">
        <w:rPr>
          <w:rFonts w:ascii="Times New Roman" w:hAnsi="Times New Roman"/>
          <w:sz w:val="28"/>
          <w:szCs w:val="28"/>
          <w:lang w:val="uk-UA"/>
        </w:rPr>
        <w:t>№</w:t>
      </w:r>
      <w:r w:rsidR="00C96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67E">
        <w:rPr>
          <w:rFonts w:ascii="Times New Roman" w:hAnsi="Times New Roman"/>
          <w:sz w:val="28"/>
          <w:szCs w:val="28"/>
          <w:lang w:val="uk-UA"/>
        </w:rPr>
        <w:t>1211</w:t>
      </w:r>
      <w:r w:rsidR="00EF44E3">
        <w:rPr>
          <w:rFonts w:ascii="Times New Roman" w:hAnsi="Times New Roman"/>
          <w:sz w:val="28"/>
          <w:szCs w:val="28"/>
          <w:lang w:val="uk-UA"/>
        </w:rPr>
        <w:t>-16</w:t>
      </w:r>
      <w:r w:rsidR="00E6078C">
        <w:rPr>
          <w:rFonts w:ascii="Times New Roman" w:hAnsi="Times New Roman"/>
          <w:sz w:val="28"/>
          <w:szCs w:val="28"/>
          <w:lang w:val="uk-UA"/>
        </w:rPr>
        <w:t>/</w:t>
      </w:r>
      <w:r w:rsidR="00E6078C">
        <w:rPr>
          <w:rFonts w:ascii="Times New Roman" w:hAnsi="Times New Roman"/>
          <w:sz w:val="28"/>
          <w:szCs w:val="28"/>
          <w:lang w:val="en-US"/>
        </w:rPr>
        <w:t>VIII</w:t>
      </w:r>
    </w:p>
    <w:p w:rsidR="00116488" w:rsidRDefault="0011648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16488" w:rsidRDefault="0011648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16488" w:rsidRPr="00C32EB8" w:rsidRDefault="00E607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2EB8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116488" w:rsidRPr="00C32EB8" w:rsidRDefault="00EF44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2EB8">
        <w:rPr>
          <w:rFonts w:ascii="Times New Roman" w:hAnsi="Times New Roman"/>
          <w:b/>
          <w:sz w:val="28"/>
          <w:szCs w:val="28"/>
          <w:lang w:val="uk-UA"/>
        </w:rPr>
        <w:t>П</w:t>
      </w:r>
      <w:r w:rsidR="00E6078C" w:rsidRPr="00C32EB8">
        <w:rPr>
          <w:rFonts w:ascii="Times New Roman" w:hAnsi="Times New Roman"/>
          <w:b/>
          <w:sz w:val="28"/>
          <w:szCs w:val="28"/>
          <w:lang w:val="uk-UA"/>
        </w:rPr>
        <w:t xml:space="preserve">рограми «Освіта Троїцької сільської територіальної громади </w:t>
      </w:r>
    </w:p>
    <w:p w:rsidR="00116488" w:rsidRPr="00C32EB8" w:rsidRDefault="00E6078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2EB8">
        <w:rPr>
          <w:rFonts w:ascii="Times New Roman" w:hAnsi="Times New Roman"/>
          <w:b/>
          <w:sz w:val="28"/>
          <w:szCs w:val="28"/>
          <w:lang w:val="uk-UA"/>
        </w:rPr>
        <w:t>на 2022-202</w:t>
      </w:r>
      <w:r w:rsidR="00EF44E3" w:rsidRPr="00C32EB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C32EB8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C9633B" w:rsidRPr="00C32EB8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16488" w:rsidRDefault="0011648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16488" w:rsidRDefault="00E6078C">
      <w:pPr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1. </w:t>
      </w:r>
      <w:r>
        <w:rPr>
          <w:rFonts w:ascii="Times New Roman" w:hAnsi="Times New Roman"/>
          <w:sz w:val="28"/>
          <w:szCs w:val="28"/>
          <w:lang w:val="uk-UA"/>
        </w:rPr>
        <w:t xml:space="preserve">Назва: Програма «Освіта </w:t>
      </w:r>
      <w:r w:rsidRPr="00E6078C">
        <w:rPr>
          <w:rFonts w:ascii="Times New Roman" w:hAnsi="Times New Roman"/>
          <w:sz w:val="28"/>
          <w:szCs w:val="28"/>
          <w:lang w:val="uk-UA"/>
        </w:rPr>
        <w:t>Троїцької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сільської тери</w:t>
      </w:r>
      <w:r w:rsidR="00EF44E3">
        <w:rPr>
          <w:rFonts w:ascii="Times New Roman" w:hAnsi="Times New Roman"/>
          <w:sz w:val="28"/>
          <w:szCs w:val="28"/>
          <w:lang w:val="uk-UA"/>
        </w:rPr>
        <w:t>торіальної громади на 2022-2024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C9633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16488" w:rsidRDefault="00E6078C">
      <w:pPr>
        <w:ind w:firstLine="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 Підстава для розроблення</w:t>
      </w:r>
      <w:r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-  Закон України «Про місцеве самоврядування в Україні»,</w:t>
      </w:r>
      <w:r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 xml:space="preserve"> «Про освіту», «Про дошкільну освіту»,  «Про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>загальну  середню  освіту»,   «Про  позашкільну  освіту», «Про професійно-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технічну освіту»;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 Концепція реалізації державної політики у сфері реформування загальної середньої освіти «Нова українська школа» на період до 2023 року (Розпорядження Кабінету Міністрів від 14.12.2016р. № 988-р);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Постанова Кабінету Міністрів України від 27.08.2010 № 785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br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  затвердження   Державної   цільової   соціальної   програми   розвитку </w:t>
      </w:r>
      <w:r>
        <w:rPr>
          <w:rFonts w:ascii="Times New Roman" w:hAnsi="Times New Roman"/>
          <w:color w:val="000000"/>
          <w:spacing w:val="8"/>
          <w:sz w:val="28"/>
          <w:szCs w:val="28"/>
          <w:lang w:val="uk-UA"/>
        </w:rPr>
        <w:t>позашкільної освіти на період до 2014 року»;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Постанова Кабінету Міністрів України від 27.08.2010 №777 «Положення про освітній округ»;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накази Міністерства освіти і науки від 20.04.2018 № 405, 406,407,408  «Про затвердження типової освітньої програми для закладів загальної середньої освіти І-ІІІ ступенів, та вечірньою формою здобуття  освіти»;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142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Державний стандарт початкової освіти;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0"/>
        <w:jc w:val="both"/>
        <w:rPr>
          <w:rFonts w:ascii="Times New Roman" w:hAnsi="Times New Roman"/>
          <w:color w:val="000000"/>
          <w:spacing w:val="6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постанова Кабінету Міністрів України 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від 23.12.2011  №  1392 «Про затвердження  Державного  стандарту  базової і  повної загальної середньої освіти»;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0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постанова Кабінету Міністрів України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13.04.2011   №   561    «Про   затвердження  Державної  цільової  соціальної</w:t>
      </w:r>
      <w:r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програми підвищення якості шкільної природничо-математичної освіти до2015  року» (зі змінами);</w:t>
      </w:r>
      <w:r>
        <w:rPr>
          <w:color w:val="000000"/>
          <w:spacing w:val="4"/>
          <w:sz w:val="28"/>
          <w:szCs w:val="28"/>
          <w:lang w:val="uk-UA"/>
        </w:rPr>
        <w:t xml:space="preserve"> 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0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- постанова Кабінету Міністрів України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від  03.11.93  №  896  «Про Державну  національну програму «Освіта»  («Україна XXI століття»); 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0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- постанова Кабінету Міністрів України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від 20.07.99 №  1305  «Про розвиток сільської загальноосвітньої школи»;</w:t>
      </w:r>
    </w:p>
    <w:p w:rsidR="00116488" w:rsidRDefault="00E6078C">
      <w:pPr>
        <w:shd w:val="clear" w:color="000000" w:fill="FFFFFF"/>
        <w:tabs>
          <w:tab w:val="left" w:pos="284"/>
        </w:tabs>
        <w:autoSpaceDE w:val="0"/>
        <w:autoSpaceDN w:val="0"/>
        <w:ind w:firstLine="0"/>
        <w:jc w:val="both"/>
        <w:rPr>
          <w:rFonts w:ascii="Times New Roman" w:hAnsi="Times New Roman"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- Конвенція про права дитини, схвалена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Резолюцією Генеральної Асамблеї ООН від 21.12.95 № 50/155.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Регіональний замовник програми або координатор: відділ соціально-гуманітарного розвитку </w:t>
      </w:r>
      <w:r w:rsidRPr="00E6078C">
        <w:rPr>
          <w:rFonts w:ascii="Times New Roman" w:hAnsi="Times New Roman"/>
          <w:sz w:val="28"/>
          <w:szCs w:val="28"/>
          <w:lang w:val="uk-UA"/>
        </w:rPr>
        <w:t>Троїцької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Співзамовники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програми: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округи </w:t>
      </w:r>
      <w:r w:rsidRPr="00E6078C">
        <w:rPr>
          <w:rFonts w:ascii="Times New Roman" w:hAnsi="Times New Roman"/>
          <w:sz w:val="28"/>
          <w:szCs w:val="28"/>
          <w:lang w:val="uk-UA"/>
        </w:rPr>
        <w:t xml:space="preserve">Троїцької </w:t>
      </w:r>
      <w:r>
        <w:rPr>
          <w:rFonts w:ascii="Times New Roman" w:hAnsi="Times New Roman"/>
          <w:sz w:val="28"/>
          <w:szCs w:val="28"/>
          <w:lang w:val="uk-UA"/>
        </w:rPr>
        <w:t>сільської ради.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Відповідальні за виконання: відділ соціально-гуманітарного розвитку </w:t>
      </w:r>
      <w:r w:rsidRPr="00E6078C">
        <w:rPr>
          <w:rFonts w:ascii="Times New Roman" w:hAnsi="Times New Roman"/>
          <w:sz w:val="28"/>
          <w:szCs w:val="28"/>
          <w:lang w:val="uk-UA"/>
        </w:rPr>
        <w:t xml:space="preserve">Троїцької </w:t>
      </w:r>
      <w:r>
        <w:rPr>
          <w:rFonts w:ascii="Times New Roman" w:hAnsi="Times New Roman"/>
          <w:sz w:val="28"/>
          <w:szCs w:val="28"/>
          <w:lang w:val="uk-UA"/>
        </w:rPr>
        <w:t>сільської ради.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6. Мета: модернізація освіти та визначення   перспектив розвитку освітньої галузі в </w:t>
      </w:r>
      <w:r w:rsidRPr="00E6078C">
        <w:rPr>
          <w:rFonts w:ascii="Times New Roman" w:hAnsi="Times New Roman"/>
          <w:sz w:val="28"/>
          <w:szCs w:val="28"/>
          <w:lang w:val="uk-UA"/>
        </w:rPr>
        <w:t xml:space="preserve">Троїцької 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громаді.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Поч</w:t>
      </w:r>
      <w:r w:rsidR="00EF44E3">
        <w:rPr>
          <w:rFonts w:ascii="Times New Roman" w:hAnsi="Times New Roman"/>
          <w:sz w:val="28"/>
          <w:szCs w:val="28"/>
          <w:lang w:val="uk-UA"/>
        </w:rPr>
        <w:t>аток: січень 2022 рік, закінчення: грудень 2024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Етапи виконання: розроблення програми, її впровадження, аналіз результатів.</w:t>
      </w:r>
    </w:p>
    <w:p w:rsidR="00116488" w:rsidRDefault="00E6078C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Загальні обсяги фінансування: </w:t>
      </w:r>
    </w:p>
    <w:p w:rsidR="00116488" w:rsidRDefault="00116488">
      <w:pPr>
        <w:ind w:firstLine="26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4425"/>
        <w:gridCol w:w="1549"/>
        <w:gridCol w:w="1549"/>
        <w:gridCol w:w="1549"/>
      </w:tblGrid>
      <w:tr w:rsidR="00116488">
        <w:trPr>
          <w:trHeight w:val="856"/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підрозділу Програми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445A3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445A3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445A3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(тис. грн.)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Дошкільна освіта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2,4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8,4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8,4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Особлива дитина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62,468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Шкільний автобус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552,190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605,423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609,900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Єдиний інформаційно-освітній простір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61,920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72,270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53,000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Соціальний захист учасників освітнього процесу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1726,600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1865,781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1240,589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Військово-патріотичне виховання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8,000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Default="00E6078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Комфортний заклад освіти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141,878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253,200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35,750</w:t>
            </w:r>
          </w:p>
        </w:tc>
      </w:tr>
      <w:tr w:rsidR="00116488">
        <w:trPr>
          <w:jc w:val="center"/>
        </w:trPr>
        <w:tc>
          <w:tcPr>
            <w:tcW w:w="601" w:type="dxa"/>
            <w:tcMar>
              <w:left w:w="108" w:type="dxa"/>
              <w:right w:w="108" w:type="dxa"/>
            </w:tcMar>
            <w:vAlign w:val="center"/>
          </w:tcPr>
          <w:p w:rsidR="00116488" w:rsidRPr="007D7781" w:rsidRDefault="007D77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D778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425" w:type="dxa"/>
            <w:tcMar>
              <w:left w:w="108" w:type="dxa"/>
              <w:right w:w="108" w:type="dxa"/>
            </w:tcMar>
            <w:vAlign w:val="center"/>
          </w:tcPr>
          <w:p w:rsidR="00116488" w:rsidRPr="007D7781" w:rsidRDefault="007D7781" w:rsidP="007D77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Мистецька освіта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Pr="007D7781" w:rsidRDefault="00CD3773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228,003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Pr="007D7781" w:rsidRDefault="006164A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252,255</w:t>
            </w:r>
          </w:p>
        </w:tc>
        <w:tc>
          <w:tcPr>
            <w:tcW w:w="154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116488" w:rsidRPr="007D7781" w:rsidRDefault="006164AF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280,760</w:t>
            </w:r>
          </w:p>
        </w:tc>
      </w:tr>
    </w:tbl>
    <w:p w:rsidR="00116488" w:rsidRDefault="00116488">
      <w:pPr>
        <w:ind w:firstLine="260"/>
        <w:jc w:val="both"/>
        <w:rPr>
          <w:rFonts w:ascii="Times New Roman" w:hAnsi="Times New Roman"/>
          <w:lang w:val="uk-UA"/>
        </w:rPr>
      </w:pPr>
    </w:p>
    <w:p w:rsidR="00116488" w:rsidRDefault="00E6078C">
      <w:pPr>
        <w:spacing w:after="60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Очікувані кінцеві результати виконання комплексної  програми:</w:t>
      </w:r>
    </w:p>
    <w:p w:rsidR="00116488" w:rsidRPr="00E6078C" w:rsidRDefault="00E6078C" w:rsidP="00CC052B">
      <w:pPr>
        <w:pStyle w:val="a3"/>
        <w:numPr>
          <w:ilvl w:val="0"/>
          <w:numId w:val="3"/>
        </w:numPr>
        <w:spacing w:before="60" w:after="60" w:line="130" w:lineRule="atLeast"/>
        <w:ind w:left="709" w:firstLine="0"/>
        <w:rPr>
          <w:rFonts w:ascii="Times New Roman" w:hAnsi="Times New Roman"/>
          <w:sz w:val="28"/>
          <w:szCs w:val="28"/>
          <w:lang w:val="uk-UA"/>
        </w:rPr>
      </w:pPr>
      <w:r w:rsidRPr="00E6078C">
        <w:rPr>
          <w:rFonts w:ascii="Times New Roman" w:hAnsi="Times New Roman"/>
          <w:sz w:val="28"/>
          <w:szCs w:val="28"/>
          <w:lang w:val="uk-UA"/>
        </w:rPr>
        <w:t>реалізація державної політики щодо реформування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78C">
        <w:rPr>
          <w:rFonts w:ascii="Times New Roman" w:hAnsi="Times New Roman"/>
          <w:sz w:val="28"/>
          <w:szCs w:val="28"/>
          <w:lang w:val="uk-UA"/>
        </w:rPr>
        <w:t>сільської школи в громаді; створення моделі ефективного освітнього середовища в громаді;</w:t>
      </w:r>
    </w:p>
    <w:p w:rsidR="00116488" w:rsidRDefault="00E6078C">
      <w:pPr>
        <w:pStyle w:val="a3"/>
        <w:numPr>
          <w:ilvl w:val="0"/>
          <w:numId w:val="3"/>
        </w:numPr>
        <w:spacing w:before="60" w:after="60" w:line="13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здобувачів освіти якісною освітою; </w:t>
      </w:r>
    </w:p>
    <w:p w:rsidR="00116488" w:rsidRDefault="00E6078C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залучення органів місцевого самоврядування до вирішення освітніх проблем дітей громади;</w:t>
      </w:r>
    </w:p>
    <w:p w:rsidR="00116488" w:rsidRDefault="00E6078C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утримання і розвиток 2 дошкільних закладів;</w:t>
      </w:r>
    </w:p>
    <w:p w:rsidR="00116488" w:rsidRDefault="007D7781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утримання і розвиток 2</w:t>
      </w:r>
      <w:r w:rsidR="00E6078C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освіти;</w:t>
      </w:r>
    </w:p>
    <w:p w:rsidR="007D7781" w:rsidRDefault="00BC4B76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утримання і розвиток 1 гімназії;</w:t>
      </w:r>
    </w:p>
    <w:p w:rsidR="00E6078C" w:rsidRDefault="00E6078C">
      <w:pPr>
        <w:pStyle w:val="a3"/>
        <w:numPr>
          <w:ilvl w:val="0"/>
          <w:numId w:val="3"/>
        </w:numPr>
        <w:spacing w:after="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утримання і розвиток 1 закладу позашкільної</w:t>
      </w:r>
      <w:r w:rsidRPr="00E6078C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16488" w:rsidRDefault="00BC4B7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інклюзивне навчання у закладах загальної середньої освіти: 4</w:t>
      </w:r>
      <w:r w:rsidR="00E6078C">
        <w:rPr>
          <w:rFonts w:ascii="Times New Roman" w:hAnsi="Times New Roman"/>
          <w:sz w:val="28"/>
          <w:szCs w:val="28"/>
          <w:lang w:val="uk-UA"/>
        </w:rPr>
        <w:t xml:space="preserve"> дитини з особливими освітн</w:t>
      </w:r>
      <w:r>
        <w:rPr>
          <w:rFonts w:ascii="Times New Roman" w:hAnsi="Times New Roman"/>
          <w:sz w:val="28"/>
          <w:szCs w:val="28"/>
          <w:lang w:val="uk-UA"/>
        </w:rPr>
        <w:t>іми потребами (</w:t>
      </w:r>
      <w:r w:rsidR="00E6078C">
        <w:rPr>
          <w:rFonts w:ascii="Times New Roman" w:hAnsi="Times New Roman"/>
          <w:sz w:val="28"/>
          <w:szCs w:val="28"/>
          <w:lang w:val="uk-UA"/>
        </w:rPr>
        <w:t>оплата праці педагогів</w:t>
      </w:r>
      <w:r>
        <w:rPr>
          <w:rFonts w:ascii="Times New Roman" w:hAnsi="Times New Roman"/>
          <w:sz w:val="28"/>
          <w:szCs w:val="28"/>
          <w:lang w:val="uk-UA"/>
        </w:rPr>
        <w:t xml:space="preserve"> з нарахуваннями</w:t>
      </w:r>
      <w:r w:rsidR="00E6078C">
        <w:rPr>
          <w:rFonts w:ascii="Times New Roman" w:hAnsi="Times New Roman"/>
          <w:sz w:val="28"/>
          <w:szCs w:val="28"/>
          <w:lang w:val="uk-UA"/>
        </w:rPr>
        <w:t>).</w:t>
      </w:r>
    </w:p>
    <w:p w:rsidR="00BC4B76" w:rsidRDefault="00BC4B76" w:rsidP="00BC4B76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інклюзивне навчання у закладах дошкільної освіти: 2 дитини з особливими освітніми потребами (оплата праці педагогів з нарахуваннями).</w:t>
      </w:r>
    </w:p>
    <w:p w:rsidR="00116488" w:rsidRPr="00E16C50" w:rsidRDefault="00E6078C" w:rsidP="00E16C50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E16C50">
        <w:rPr>
          <w:rFonts w:ascii="Times New Roman" w:hAnsi="Times New Roman"/>
          <w:sz w:val="28"/>
          <w:szCs w:val="28"/>
          <w:lang w:val="uk-UA"/>
        </w:rPr>
        <w:t xml:space="preserve">11. Координацію роботи здійснює відділ соціально-гуманітарного розвитку, контроль покладено на постійну комісію Троїцької сільської ради з </w:t>
      </w:r>
      <w:r w:rsidR="00E16C50" w:rsidRPr="00E16C50">
        <w:rPr>
          <w:rFonts w:ascii="Times New Roman" w:hAnsi="Times New Roman"/>
          <w:sz w:val="28"/>
          <w:szCs w:val="28"/>
          <w:lang w:val="uk-UA"/>
        </w:rPr>
        <w:t>питань планування   фінансів, бюджету, планування соціально-економічного розвитку, інвестицій  та міжнародного співробітництва</w:t>
      </w:r>
      <w:r w:rsidRPr="00E16C50">
        <w:rPr>
          <w:rFonts w:ascii="Times New Roman" w:hAnsi="Times New Roman"/>
          <w:sz w:val="28"/>
          <w:szCs w:val="28"/>
          <w:lang w:val="uk-UA"/>
        </w:rPr>
        <w:t>.</w:t>
      </w:r>
    </w:p>
    <w:p w:rsidR="00116488" w:rsidRDefault="001164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2EB8" w:rsidRDefault="00C32EB8" w:rsidP="00C32EB8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2F4070" w:rsidRPr="002F4070" w:rsidRDefault="002F4070" w:rsidP="00C32EB8">
      <w:pPr>
        <w:ind w:firstLine="0"/>
        <w:rPr>
          <w:rFonts w:ascii="Times New Roman" w:hAnsi="Times New Roman"/>
          <w:b/>
          <w:lang w:val="uk-UA"/>
        </w:rPr>
      </w:pPr>
      <w:r w:rsidRPr="002F4070">
        <w:rPr>
          <w:rFonts w:ascii="Times New Roman" w:hAnsi="Times New Roman"/>
          <w:b/>
          <w:lang w:val="uk-UA"/>
        </w:rPr>
        <w:t xml:space="preserve">Секретар сільської ради                                               </w:t>
      </w:r>
      <w:r w:rsidR="00C32EB8">
        <w:rPr>
          <w:rFonts w:ascii="Times New Roman" w:hAnsi="Times New Roman"/>
          <w:b/>
          <w:lang w:val="uk-UA"/>
        </w:rPr>
        <w:t xml:space="preserve">           </w:t>
      </w:r>
      <w:bookmarkStart w:id="0" w:name="_GoBack"/>
      <w:bookmarkEnd w:id="0"/>
      <w:r w:rsidRPr="002F4070">
        <w:rPr>
          <w:rFonts w:ascii="Times New Roman" w:hAnsi="Times New Roman"/>
          <w:b/>
          <w:lang w:val="uk-UA"/>
        </w:rPr>
        <w:t xml:space="preserve">     Лариса КРУПСЬКА                                          </w:t>
      </w:r>
    </w:p>
    <w:p w:rsidR="00116488" w:rsidRPr="00EF44E3" w:rsidRDefault="00116488" w:rsidP="002F4070">
      <w:pPr>
        <w:rPr>
          <w:rFonts w:ascii="Times New Roman" w:hAnsi="Times New Roman"/>
          <w:b/>
          <w:lang w:val="uk-UA"/>
        </w:rPr>
      </w:pPr>
    </w:p>
    <w:sectPr w:rsidR="00116488" w:rsidRPr="00EF44E3">
      <w:pgSz w:w="11906" w:h="16838"/>
      <w:pgMar w:top="794" w:right="567" w:bottom="79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algun Gothic">
    <w:altName w:val="맑은 고딕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1F000014"/>
    <w:lvl w:ilvl="0" w:tplc="BB204ADC">
      <w:start w:val="99"/>
      <w:numFmt w:val="bullet"/>
      <w:lvlText w:val="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71228B0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4F295FA">
      <w:start w:val="1"/>
      <w:numFmt w:val="bullet"/>
      <w:lvlText w:val="§"/>
      <w:lvlJc w:val="left"/>
      <w:pPr>
        <w:ind w:left="2509" w:hanging="360"/>
      </w:pPr>
      <w:rPr>
        <w:rFonts w:ascii="Wingdings" w:hAnsi="Wingdings" w:hint="default"/>
      </w:rPr>
    </w:lvl>
    <w:lvl w:ilvl="3" w:tplc="31445368">
      <w:start w:val="1"/>
      <w:numFmt w:val="bullet"/>
      <w:lvlText w:val="·"/>
      <w:lvlJc w:val="left"/>
      <w:pPr>
        <w:ind w:left="3229" w:hanging="360"/>
      </w:pPr>
      <w:rPr>
        <w:rFonts w:ascii="Symbol" w:hAnsi="Symbol" w:hint="default"/>
      </w:rPr>
    </w:lvl>
    <w:lvl w:ilvl="4" w:tplc="5458384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6B4847C">
      <w:start w:val="1"/>
      <w:numFmt w:val="bullet"/>
      <w:lvlText w:val="§"/>
      <w:lvlJc w:val="left"/>
      <w:pPr>
        <w:ind w:left="4669" w:hanging="360"/>
      </w:pPr>
      <w:rPr>
        <w:rFonts w:ascii="Wingdings" w:hAnsi="Wingdings" w:hint="default"/>
      </w:rPr>
    </w:lvl>
    <w:lvl w:ilvl="6" w:tplc="0DD85912">
      <w:start w:val="1"/>
      <w:numFmt w:val="bullet"/>
      <w:lvlText w:val="·"/>
      <w:lvlJc w:val="left"/>
      <w:pPr>
        <w:ind w:left="5389" w:hanging="360"/>
      </w:pPr>
      <w:rPr>
        <w:rFonts w:ascii="Symbol" w:hAnsi="Symbol" w:hint="default"/>
      </w:rPr>
    </w:lvl>
    <w:lvl w:ilvl="7" w:tplc="7958AF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0243D54">
      <w:start w:val="1"/>
      <w:numFmt w:val="bullet"/>
      <w:lvlText w:val="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000001"/>
    <w:multiLevelType w:val="multilevel"/>
    <w:tmpl w:val="EF343CD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">
    <w:nsid w:val="2F000002"/>
    <w:multiLevelType w:val="hybridMultilevel"/>
    <w:tmpl w:val="B5F2A594"/>
    <w:lvl w:ilvl="0" w:tplc="58EE2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5B2F714">
      <w:start w:val="1"/>
      <w:numFmt w:val="lowerLetter"/>
      <w:lvlText w:val="%2."/>
      <w:lvlJc w:val="left"/>
      <w:pPr>
        <w:ind w:left="1789" w:hanging="360"/>
      </w:pPr>
    </w:lvl>
    <w:lvl w:ilvl="2" w:tplc="6BC609BC">
      <w:start w:val="1"/>
      <w:numFmt w:val="lowerRoman"/>
      <w:lvlText w:val="%3."/>
      <w:lvlJc w:val="right"/>
      <w:pPr>
        <w:ind w:left="2509" w:hanging="180"/>
      </w:pPr>
    </w:lvl>
    <w:lvl w:ilvl="3" w:tplc="C6821648">
      <w:start w:val="1"/>
      <w:numFmt w:val="decimal"/>
      <w:lvlText w:val="%4."/>
      <w:lvlJc w:val="left"/>
      <w:pPr>
        <w:ind w:left="3229" w:hanging="360"/>
      </w:pPr>
    </w:lvl>
    <w:lvl w:ilvl="4" w:tplc="1CD69414">
      <w:start w:val="1"/>
      <w:numFmt w:val="lowerLetter"/>
      <w:lvlText w:val="%5."/>
      <w:lvlJc w:val="left"/>
      <w:pPr>
        <w:ind w:left="3949" w:hanging="360"/>
      </w:pPr>
    </w:lvl>
    <w:lvl w:ilvl="5" w:tplc="69E86278">
      <w:start w:val="1"/>
      <w:numFmt w:val="lowerRoman"/>
      <w:lvlText w:val="%6."/>
      <w:lvlJc w:val="right"/>
      <w:pPr>
        <w:ind w:left="4669" w:hanging="180"/>
      </w:pPr>
    </w:lvl>
    <w:lvl w:ilvl="6" w:tplc="19A663FA">
      <w:start w:val="1"/>
      <w:numFmt w:val="decimal"/>
      <w:lvlText w:val="%7."/>
      <w:lvlJc w:val="left"/>
      <w:pPr>
        <w:ind w:left="5389" w:hanging="360"/>
      </w:pPr>
    </w:lvl>
    <w:lvl w:ilvl="7" w:tplc="EF66D716">
      <w:start w:val="1"/>
      <w:numFmt w:val="lowerLetter"/>
      <w:lvlText w:val="%8."/>
      <w:lvlJc w:val="left"/>
      <w:pPr>
        <w:ind w:left="6109" w:hanging="360"/>
      </w:pPr>
    </w:lvl>
    <w:lvl w:ilvl="8" w:tplc="F5D4605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88"/>
    <w:rsid w:val="00116488"/>
    <w:rsid w:val="002F4070"/>
    <w:rsid w:val="00445A3F"/>
    <w:rsid w:val="006164AF"/>
    <w:rsid w:val="007D7781"/>
    <w:rsid w:val="00AD667E"/>
    <w:rsid w:val="00BC4B76"/>
    <w:rsid w:val="00C32EB8"/>
    <w:rsid w:val="00C9633B"/>
    <w:rsid w:val="00CD3773"/>
    <w:rsid w:val="00E16C50"/>
    <w:rsid w:val="00E6078C"/>
    <w:rsid w:val="00EF44E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 w:firstLine="0"/>
      <w:contextualSpacing/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E16C50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 w:firstLine="0"/>
      <w:contextualSpacing/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E16C50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641</Words>
  <Characters>3659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</cp:lastModifiedBy>
  <cp:revision>21</cp:revision>
  <cp:lastPrinted>2022-01-26T08:55:00Z</cp:lastPrinted>
  <dcterms:created xsi:type="dcterms:W3CDTF">2021-12-05T19:06:00Z</dcterms:created>
  <dcterms:modified xsi:type="dcterms:W3CDTF">2022-01-26T08:55:00Z</dcterms:modified>
</cp:coreProperties>
</file>